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E0EC" w14:textId="1D9AA79F" w:rsidR="004B7F6B" w:rsidRPr="00037FF4" w:rsidRDefault="00C2418E" w:rsidP="00037FF4">
      <w:pPr>
        <w:spacing w:after="120"/>
        <w:jc w:val="center"/>
        <w:rPr>
          <w:b/>
          <w:sz w:val="28"/>
          <w:szCs w:val="28"/>
        </w:rPr>
      </w:pPr>
      <w:r w:rsidRPr="00037FF4">
        <w:rPr>
          <w:b/>
          <w:sz w:val="28"/>
          <w:szCs w:val="28"/>
        </w:rPr>
        <w:t>Call for Proposals</w:t>
      </w:r>
    </w:p>
    <w:p w14:paraId="50C7D747" w14:textId="00B2E4B3" w:rsidR="00C2418E" w:rsidRPr="00C2418E" w:rsidRDefault="00C2418E" w:rsidP="00037FF4">
      <w:pPr>
        <w:spacing w:after="120"/>
        <w:jc w:val="center"/>
        <w:rPr>
          <w:b/>
        </w:rPr>
      </w:pPr>
      <w:proofErr w:type="gramStart"/>
      <w:r w:rsidRPr="00C2418E">
        <w:rPr>
          <w:b/>
        </w:rPr>
        <w:t>to</w:t>
      </w:r>
      <w:proofErr w:type="gramEnd"/>
      <w:r w:rsidRPr="00C2418E">
        <w:rPr>
          <w:b/>
        </w:rPr>
        <w:t xml:space="preserve"> host the </w:t>
      </w:r>
      <w:r w:rsidR="004B7468">
        <w:rPr>
          <w:b/>
        </w:rPr>
        <w:t>2019 (3</w:t>
      </w:r>
      <w:r w:rsidR="004B7468" w:rsidRPr="00037FF4">
        <w:rPr>
          <w:b/>
          <w:vertAlign w:val="superscript"/>
        </w:rPr>
        <w:t>rd</w:t>
      </w:r>
      <w:r w:rsidR="004B7468">
        <w:rPr>
          <w:b/>
        </w:rPr>
        <w:t>)</w:t>
      </w:r>
      <w:r w:rsidR="004B7468" w:rsidRPr="00C2418E">
        <w:rPr>
          <w:b/>
        </w:rPr>
        <w:t xml:space="preserve"> </w:t>
      </w:r>
      <w:r w:rsidRPr="00C2418E">
        <w:rPr>
          <w:b/>
        </w:rPr>
        <w:t xml:space="preserve">International Moon Village </w:t>
      </w:r>
      <w:r w:rsidR="004B7468">
        <w:rPr>
          <w:b/>
        </w:rPr>
        <w:t>W</w:t>
      </w:r>
      <w:r w:rsidR="004B7468" w:rsidRPr="00C2418E">
        <w:rPr>
          <w:b/>
        </w:rPr>
        <w:t xml:space="preserve">orkshop </w:t>
      </w:r>
      <w:r w:rsidR="004B7468">
        <w:rPr>
          <w:b/>
        </w:rPr>
        <w:t>&amp;</w:t>
      </w:r>
      <w:r w:rsidR="004B7468" w:rsidRPr="00C2418E">
        <w:rPr>
          <w:b/>
        </w:rPr>
        <w:t xml:space="preserve"> </w:t>
      </w:r>
      <w:r w:rsidR="004B7468">
        <w:rPr>
          <w:b/>
        </w:rPr>
        <w:t>S</w:t>
      </w:r>
      <w:r w:rsidR="004B7468" w:rsidRPr="00C2418E">
        <w:rPr>
          <w:b/>
        </w:rPr>
        <w:t>ymposium</w:t>
      </w:r>
    </w:p>
    <w:p w14:paraId="505A5038" w14:textId="77777777" w:rsidR="00C2418E" w:rsidRDefault="00C2418E" w:rsidP="00037FF4">
      <w:pPr>
        <w:spacing w:after="120"/>
        <w:jc w:val="center"/>
      </w:pPr>
    </w:p>
    <w:p w14:paraId="34A56F97" w14:textId="69FC625E" w:rsidR="00C2418E" w:rsidRDefault="00C2418E" w:rsidP="00037FF4">
      <w:pPr>
        <w:spacing w:after="120"/>
      </w:pPr>
      <w:r w:rsidRPr="00C2418E">
        <w:rPr>
          <w:i/>
        </w:rPr>
        <w:t>Background</w:t>
      </w:r>
    </w:p>
    <w:p w14:paraId="00C807D6" w14:textId="62532137" w:rsidR="00C2418E" w:rsidRDefault="00C2418E" w:rsidP="00037FF4">
      <w:pPr>
        <w:spacing w:after="120"/>
        <w:jc w:val="both"/>
      </w:pPr>
      <w:r>
        <w:tab/>
        <w:t>The 1</w:t>
      </w:r>
      <w:r w:rsidRPr="00C2418E">
        <w:rPr>
          <w:vertAlign w:val="superscript"/>
        </w:rPr>
        <w:t>st</w:t>
      </w:r>
      <w:r>
        <w:t xml:space="preserve"> International</w:t>
      </w:r>
      <w:r w:rsidRPr="00C2418E">
        <w:t xml:space="preserve"> </w:t>
      </w:r>
      <w:r>
        <w:t xml:space="preserve">Moon Village </w:t>
      </w:r>
      <w:r w:rsidRPr="00C2418E">
        <w:t>workshop</w:t>
      </w:r>
      <w:r w:rsidR="002857DE">
        <w:t>,</w:t>
      </w:r>
      <w:r>
        <w:t xml:space="preserve"> organized by Moon Village Association (MVA) together with Internat</w:t>
      </w:r>
      <w:r w:rsidR="002857DE">
        <w:t>ional Space University (ISU),</w:t>
      </w:r>
      <w:r>
        <w:t xml:space="preserve"> took place in Strasbourg on 19-21 November 2017 and gathered more than 150 participants</w:t>
      </w:r>
      <w:r w:rsidR="002857DE">
        <w:t xml:space="preserve"> (final report is downloadable from </w:t>
      </w:r>
      <w:r w:rsidR="002857DE" w:rsidRPr="002857DE">
        <w:t>https://moonvillageassociation.org/</w:t>
      </w:r>
      <w:r w:rsidR="002857DE">
        <w:t>)</w:t>
      </w:r>
      <w:r>
        <w:t xml:space="preserve">. </w:t>
      </w:r>
    </w:p>
    <w:p w14:paraId="6E4F17C4" w14:textId="1256AAF6" w:rsidR="00C2418E" w:rsidRDefault="00C2418E" w:rsidP="00037FF4">
      <w:pPr>
        <w:spacing w:after="120"/>
        <w:jc w:val="both"/>
        <w:rPr>
          <w:color w:val="000000" w:themeColor="text1"/>
        </w:rPr>
      </w:pPr>
      <w:r>
        <w:tab/>
        <w:t>Th 2</w:t>
      </w:r>
      <w:r w:rsidRPr="00037FF4">
        <w:rPr>
          <w:vertAlign w:val="superscript"/>
        </w:rPr>
        <w:t>nd</w:t>
      </w:r>
      <w:r w:rsidR="004B7468">
        <w:t xml:space="preserve"> </w:t>
      </w:r>
      <w:r>
        <w:t>International</w:t>
      </w:r>
      <w:r w:rsidRPr="00C2418E">
        <w:t xml:space="preserve"> </w:t>
      </w:r>
      <w:r>
        <w:t xml:space="preserve">Moon Village </w:t>
      </w:r>
      <w:r w:rsidRPr="00C2418E">
        <w:t>workshop and symposium</w:t>
      </w:r>
      <w:r>
        <w:t xml:space="preserve">, being organized by MVA </w:t>
      </w:r>
      <w:r w:rsidRPr="00C2418E">
        <w:rPr>
          <w:color w:val="000000" w:themeColor="text1"/>
        </w:rPr>
        <w:t xml:space="preserve">in cooperation with the University of Southern California (USC) and the National Space Society (NSS) will take place at/near the USC campus on </w:t>
      </w:r>
      <w:r>
        <w:rPr>
          <w:color w:val="000000" w:themeColor="text1"/>
        </w:rPr>
        <w:t>4-5 November 2018. It is expected to have about 120-150 participants.</w:t>
      </w:r>
    </w:p>
    <w:p w14:paraId="2A2E3843" w14:textId="7871B807" w:rsidR="002857DE" w:rsidRDefault="002857DE" w:rsidP="00037FF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In accordance with the currently adopted MVA policy regarding the Association’s annual event, its location is to be alternated between Europe, </w:t>
      </w:r>
      <w:r w:rsidR="00CF7019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Americas and Asia. </w:t>
      </w:r>
      <w:r w:rsidR="00CF7019">
        <w:rPr>
          <w:color w:val="000000" w:themeColor="text1"/>
        </w:rPr>
        <w:t>As a consequence</w:t>
      </w:r>
      <w:r>
        <w:rPr>
          <w:color w:val="000000" w:themeColor="text1"/>
        </w:rPr>
        <w:t xml:space="preserve">, the 2019 event </w:t>
      </w:r>
      <w:r w:rsidR="002206D6">
        <w:rPr>
          <w:color w:val="000000" w:themeColor="text1"/>
        </w:rPr>
        <w:t xml:space="preserve">will </w:t>
      </w:r>
      <w:r>
        <w:rPr>
          <w:color w:val="000000" w:themeColor="text1"/>
        </w:rPr>
        <w:t>be held in Asia.</w:t>
      </w:r>
    </w:p>
    <w:p w14:paraId="052ACFDF" w14:textId="3DADDAA1" w:rsidR="001A0543" w:rsidRDefault="002857DE" w:rsidP="00037FF4">
      <w:pPr>
        <w:spacing w:before="180" w:after="60"/>
        <w:jc w:val="both"/>
        <w:rPr>
          <w:i/>
          <w:color w:val="000000" w:themeColor="text1"/>
        </w:rPr>
      </w:pPr>
      <w:r w:rsidRPr="002857DE">
        <w:rPr>
          <w:i/>
          <w:color w:val="000000" w:themeColor="text1"/>
        </w:rPr>
        <w:t>Brief event description</w:t>
      </w:r>
      <w:r w:rsidR="001A0543">
        <w:rPr>
          <w:i/>
          <w:color w:val="000000" w:themeColor="text1"/>
        </w:rPr>
        <w:t xml:space="preserve"> </w:t>
      </w:r>
    </w:p>
    <w:p w14:paraId="6A8C34A4" w14:textId="639D5299" w:rsidR="00930747" w:rsidRDefault="005D5340" w:rsidP="00037FF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40AC">
        <w:rPr>
          <w:color w:val="000000" w:themeColor="text1"/>
        </w:rPr>
        <w:t xml:space="preserve">The </w:t>
      </w:r>
      <w:r w:rsidR="000C40AC" w:rsidRPr="00C2418E">
        <w:t>workshop and symposium</w:t>
      </w:r>
      <w:r w:rsidR="00577406">
        <w:t xml:space="preserve"> are</w:t>
      </w:r>
      <w:r w:rsidR="000C40AC">
        <w:t xml:space="preserve"> devoted to discussions of different aspects of the exploration and utilization</w:t>
      </w:r>
      <w:r w:rsidR="007814AE">
        <w:t xml:space="preserve"> of the Moon</w:t>
      </w:r>
      <w:r w:rsidR="000C40AC">
        <w:t xml:space="preserve">, and </w:t>
      </w:r>
      <w:r w:rsidR="006C0A3E">
        <w:t>are</w:t>
      </w:r>
      <w:r w:rsidR="000C40AC">
        <w:t xml:space="preserve"> focused on the most recent progress achieved by the MVA along the lines of activities of its thematic working groups and on the future planning</w:t>
      </w:r>
      <w:r w:rsidR="007814AE">
        <w:t xml:space="preserve"> (see </w:t>
      </w:r>
      <w:hyperlink r:id="rId8" w:history="1">
        <w:r w:rsidR="004B7468" w:rsidRPr="008C5541">
          <w:rPr>
            <w:rStyle w:val="Hyperlink"/>
          </w:rPr>
          <w:t>https://moonvillageassociation.org/about/working-groups/</w:t>
        </w:r>
      </w:hyperlink>
      <w:r w:rsidR="004B7468">
        <w:t xml:space="preserve"> </w:t>
      </w:r>
      <w:r w:rsidR="007814AE">
        <w:t>for information on the current working groups)</w:t>
      </w:r>
      <w:r w:rsidR="000C40AC">
        <w:t>.</w:t>
      </w:r>
    </w:p>
    <w:p w14:paraId="7383035D" w14:textId="7639B575" w:rsidR="00C47DD9" w:rsidRDefault="005D5340" w:rsidP="00037FF4">
      <w:pPr>
        <w:spacing w:after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Typically, the event is held </w:t>
      </w:r>
      <w:r w:rsidR="004B7468">
        <w:rPr>
          <w:color w:val="000000" w:themeColor="text1"/>
        </w:rPr>
        <w:t xml:space="preserve">during </w:t>
      </w:r>
      <w:r>
        <w:rPr>
          <w:color w:val="000000" w:themeColor="text1"/>
        </w:rPr>
        <w:t>November time frame and lasts</w:t>
      </w:r>
      <w:r w:rsidR="00CC7186">
        <w:rPr>
          <w:color w:val="000000" w:themeColor="text1"/>
        </w:rPr>
        <w:t xml:space="preserve"> for 2.5 days. It starts with </w:t>
      </w:r>
      <w:r w:rsidR="004B7468">
        <w:rPr>
          <w:color w:val="000000" w:themeColor="text1"/>
        </w:rPr>
        <w:t xml:space="preserve">an </w:t>
      </w:r>
      <w:r w:rsidR="00CC7186">
        <w:rPr>
          <w:color w:val="000000" w:themeColor="text1"/>
        </w:rPr>
        <w:t>evening special and/or social events</w:t>
      </w:r>
      <w:r w:rsidR="000D569D">
        <w:rPr>
          <w:color w:val="000000" w:themeColor="text1"/>
        </w:rPr>
        <w:t xml:space="preserve"> and continues through</w:t>
      </w:r>
      <w:r w:rsidR="004B7468">
        <w:rPr>
          <w:color w:val="000000" w:themeColor="text1"/>
        </w:rPr>
        <w:t xml:space="preserve"> the following</w:t>
      </w:r>
      <w:r w:rsidR="000D569D">
        <w:rPr>
          <w:color w:val="000000" w:themeColor="text1"/>
        </w:rPr>
        <w:t xml:space="preserve"> two full days. The program consists of </w:t>
      </w:r>
      <w:r w:rsidR="00C47DD9">
        <w:rPr>
          <w:color w:val="000000" w:themeColor="text1"/>
        </w:rPr>
        <w:t xml:space="preserve">both Plenary </w:t>
      </w:r>
      <w:r w:rsidR="00C47DD9" w:rsidRPr="00C47DD9">
        <w:rPr>
          <w:color w:val="000000" w:themeColor="text1"/>
        </w:rPr>
        <w:t xml:space="preserve">Sessions (that </w:t>
      </w:r>
      <w:r w:rsidR="000C40AC">
        <w:rPr>
          <w:color w:val="000000" w:themeColor="text1"/>
        </w:rPr>
        <w:t>are</w:t>
      </w:r>
      <w:r w:rsidR="00C47DD9" w:rsidRPr="00C47DD9">
        <w:rPr>
          <w:color w:val="000000" w:themeColor="text1"/>
        </w:rPr>
        <w:t xml:space="preserve"> held i</w:t>
      </w:r>
      <w:r w:rsidR="000C40AC">
        <w:rPr>
          <w:color w:val="000000" w:themeColor="text1"/>
        </w:rPr>
        <w:t>n a large hall)</w:t>
      </w:r>
      <w:r w:rsidR="00C47DD9">
        <w:rPr>
          <w:color w:val="000000" w:themeColor="text1"/>
        </w:rPr>
        <w:t xml:space="preserve"> and Splinter/</w:t>
      </w:r>
      <w:r w:rsidR="00C47DD9" w:rsidRPr="00C47DD9">
        <w:rPr>
          <w:color w:val="000000" w:themeColor="text1"/>
        </w:rPr>
        <w:t xml:space="preserve">Working Sessions (that </w:t>
      </w:r>
      <w:r w:rsidR="000C40AC">
        <w:rPr>
          <w:color w:val="000000" w:themeColor="text1"/>
        </w:rPr>
        <w:t>are</w:t>
      </w:r>
      <w:r w:rsidR="00C47DD9" w:rsidRPr="00C47DD9">
        <w:rPr>
          <w:color w:val="000000" w:themeColor="text1"/>
        </w:rPr>
        <w:t xml:space="preserve"> held in smaller</w:t>
      </w:r>
      <w:r w:rsidR="00C47DD9">
        <w:rPr>
          <w:color w:val="000000" w:themeColor="text1"/>
        </w:rPr>
        <w:t xml:space="preserve"> rooms).</w:t>
      </w:r>
    </w:p>
    <w:p w14:paraId="71053754" w14:textId="1EF33A0C" w:rsidR="00CC7186" w:rsidRDefault="00930747" w:rsidP="00037FF4">
      <w:pPr>
        <w:spacing w:after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Foreseen are</w:t>
      </w:r>
      <w:r w:rsidR="00881F52">
        <w:rPr>
          <w:color w:val="000000" w:themeColor="text1"/>
        </w:rPr>
        <w:t xml:space="preserve"> </w:t>
      </w:r>
      <w:r w:rsidR="00C47DD9" w:rsidRPr="00C47DD9">
        <w:rPr>
          <w:color w:val="000000" w:themeColor="text1"/>
        </w:rPr>
        <w:t>two catered lunches and a catered dinner</w:t>
      </w:r>
      <w:r w:rsidR="00BF7F96">
        <w:rPr>
          <w:color w:val="000000" w:themeColor="text1"/>
        </w:rPr>
        <w:t xml:space="preserve"> on the first full day</w:t>
      </w:r>
      <w:r w:rsidR="00881F52">
        <w:rPr>
          <w:color w:val="000000" w:themeColor="text1"/>
        </w:rPr>
        <w:t>, as well as coffee breaks</w:t>
      </w:r>
      <w:r w:rsidR="00C47DD9" w:rsidRPr="00C47DD9">
        <w:rPr>
          <w:color w:val="000000" w:themeColor="text1"/>
        </w:rPr>
        <w:t>.</w:t>
      </w:r>
      <w:r w:rsidR="00881F52">
        <w:rPr>
          <w:color w:val="000000" w:themeColor="text1"/>
        </w:rPr>
        <w:t xml:space="preserve"> Total number of participants and accompanying persons can be in the range </w:t>
      </w:r>
      <w:r>
        <w:rPr>
          <w:color w:val="000000" w:themeColor="text1"/>
        </w:rPr>
        <w:t xml:space="preserve">of </w:t>
      </w:r>
      <w:r w:rsidR="00881F52">
        <w:rPr>
          <w:color w:val="000000" w:themeColor="text1"/>
        </w:rPr>
        <w:t>150-200 people.</w:t>
      </w:r>
    </w:p>
    <w:p w14:paraId="02C1B329" w14:textId="7406B19A" w:rsidR="00FE0578" w:rsidRDefault="00CC7186" w:rsidP="00037FF4">
      <w:pPr>
        <w:spacing w:before="180" w:after="60"/>
        <w:jc w:val="both"/>
        <w:rPr>
          <w:color w:val="000000" w:themeColor="text1"/>
        </w:rPr>
      </w:pPr>
      <w:r w:rsidRPr="00C47DD9">
        <w:rPr>
          <w:i/>
          <w:color w:val="000000" w:themeColor="text1"/>
        </w:rPr>
        <w:t>Eligibility for participation in the Call</w:t>
      </w:r>
    </w:p>
    <w:p w14:paraId="32A7E0FB" w14:textId="3FD85995" w:rsidR="005D5340" w:rsidRDefault="00FE0578" w:rsidP="00037FF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A proposal can be made </w:t>
      </w:r>
      <w:r w:rsidR="00AE7F8A">
        <w:rPr>
          <w:color w:val="000000" w:themeColor="text1"/>
        </w:rPr>
        <w:t>by an MVA institutional or individual member, or a group of members, possibly in cooperation with non-member organizations</w:t>
      </w:r>
      <w:proofErr w:type="gramEnd"/>
      <w:r w:rsidR="00AE7F8A">
        <w:rPr>
          <w:color w:val="000000" w:themeColor="text1"/>
        </w:rPr>
        <w:t>.</w:t>
      </w:r>
      <w:r w:rsidR="000C40AC">
        <w:rPr>
          <w:color w:val="000000" w:themeColor="text1"/>
        </w:rPr>
        <w:tab/>
      </w:r>
    </w:p>
    <w:p w14:paraId="0D2AE978" w14:textId="69F16DB0" w:rsidR="00FE0578" w:rsidRDefault="005D5340" w:rsidP="00037FF4">
      <w:pPr>
        <w:spacing w:after="120"/>
        <w:jc w:val="both"/>
        <w:rPr>
          <w:i/>
          <w:color w:val="000000" w:themeColor="text1"/>
        </w:rPr>
      </w:pPr>
      <w:r w:rsidRPr="00CC7186">
        <w:rPr>
          <w:i/>
          <w:color w:val="000000" w:themeColor="text1"/>
        </w:rPr>
        <w:t xml:space="preserve">What is expected from a </w:t>
      </w:r>
      <w:proofErr w:type="gramStart"/>
      <w:r w:rsidRPr="00CC7186">
        <w:rPr>
          <w:i/>
          <w:color w:val="000000" w:themeColor="text1"/>
        </w:rPr>
        <w:t>proposer</w:t>
      </w:r>
      <w:proofErr w:type="gramEnd"/>
    </w:p>
    <w:p w14:paraId="7568FC71" w14:textId="6E09DA7E" w:rsidR="008F637D" w:rsidRDefault="008F637D" w:rsidP="00037FF4">
      <w:pPr>
        <w:spacing w:after="120"/>
        <w:ind w:left="720" w:hanging="720"/>
        <w:jc w:val="both"/>
        <w:rPr>
          <w:color w:val="000000" w:themeColor="text1"/>
        </w:rPr>
      </w:pPr>
      <w:r>
        <w:t xml:space="preserve">1. </w:t>
      </w:r>
      <w:r w:rsidR="00CF7019">
        <w:tab/>
      </w:r>
      <w:r>
        <w:t>Letter of commitment from the host organization.</w:t>
      </w:r>
    </w:p>
    <w:p w14:paraId="388155CB" w14:textId="0B1000A6" w:rsidR="00C47DD9" w:rsidRDefault="008F637D" w:rsidP="00037FF4">
      <w:pPr>
        <w:spacing w:after="120"/>
        <w:ind w:left="720" w:hanging="720"/>
        <w:jc w:val="both"/>
        <w:rPr>
          <w:i/>
          <w:color w:val="000000" w:themeColor="text1"/>
        </w:rPr>
      </w:pPr>
      <w:r>
        <w:rPr>
          <w:color w:val="000000" w:themeColor="text1"/>
        </w:rPr>
        <w:t>2.</w:t>
      </w:r>
      <w:r w:rsidR="00CF7019">
        <w:rPr>
          <w:color w:val="000000" w:themeColor="text1"/>
        </w:rPr>
        <w:tab/>
      </w:r>
      <w:r w:rsidR="00FE0578">
        <w:rPr>
          <w:color w:val="000000" w:themeColor="text1"/>
        </w:rPr>
        <w:t>Tentative dates of the event</w:t>
      </w:r>
      <w:r>
        <w:rPr>
          <w:color w:val="000000" w:themeColor="text1"/>
        </w:rPr>
        <w:t>.</w:t>
      </w:r>
    </w:p>
    <w:p w14:paraId="30CF05BE" w14:textId="7FF590EE" w:rsidR="0009317D" w:rsidRDefault="008F637D" w:rsidP="00037FF4">
      <w:pPr>
        <w:spacing w:after="6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CF7019">
        <w:rPr>
          <w:color w:val="000000" w:themeColor="text1"/>
        </w:rPr>
        <w:tab/>
      </w:r>
      <w:r>
        <w:rPr>
          <w:color w:val="000000" w:themeColor="text1"/>
        </w:rPr>
        <w:t xml:space="preserve">Proposed </w:t>
      </w:r>
      <w:r w:rsidR="0009317D">
        <w:rPr>
          <w:color w:val="000000" w:themeColor="text1"/>
        </w:rPr>
        <w:t>event</w:t>
      </w:r>
      <w:r>
        <w:rPr>
          <w:color w:val="000000" w:themeColor="text1"/>
        </w:rPr>
        <w:t xml:space="preserve"> venue with:</w:t>
      </w:r>
    </w:p>
    <w:p w14:paraId="53FF9651" w14:textId="58907F85" w:rsidR="008F637D" w:rsidRPr="008F637D" w:rsidRDefault="007814AE" w:rsidP="00037FF4">
      <w:pPr>
        <w:pStyle w:val="ListParagraph"/>
        <w:numPr>
          <w:ilvl w:val="0"/>
          <w:numId w:val="1"/>
        </w:numPr>
        <w:spacing w:after="120"/>
        <w:ind w:left="108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8F637D" w:rsidRPr="008F637D">
        <w:rPr>
          <w:color w:val="000000" w:themeColor="text1"/>
        </w:rPr>
        <w:t>large room for P</w:t>
      </w:r>
      <w:r w:rsidR="00C47DD9" w:rsidRPr="008F637D">
        <w:rPr>
          <w:color w:val="000000" w:themeColor="text1"/>
        </w:rPr>
        <w:t>lenaries</w:t>
      </w:r>
      <w:r>
        <w:rPr>
          <w:color w:val="000000" w:themeColor="text1"/>
        </w:rPr>
        <w:t>, with the capacity</w:t>
      </w:r>
      <w:r w:rsidR="00C47DD9" w:rsidRPr="008F637D">
        <w:rPr>
          <w:color w:val="000000" w:themeColor="text1"/>
        </w:rPr>
        <w:t xml:space="preserve"> to </w:t>
      </w:r>
      <w:r w:rsidR="008F637D" w:rsidRPr="008F637D">
        <w:rPr>
          <w:color w:val="000000" w:themeColor="text1"/>
        </w:rPr>
        <w:t>accommodate 150-200 people;</w:t>
      </w:r>
    </w:p>
    <w:p w14:paraId="3DEF1813" w14:textId="0AC5F63F" w:rsidR="0009317D" w:rsidRDefault="00C47DD9" w:rsidP="00037FF4">
      <w:pPr>
        <w:pStyle w:val="ListParagraph"/>
        <w:numPr>
          <w:ilvl w:val="0"/>
          <w:numId w:val="1"/>
        </w:numPr>
        <w:spacing w:after="120"/>
        <w:ind w:left="1080"/>
        <w:rPr>
          <w:color w:val="000000" w:themeColor="text1"/>
        </w:rPr>
      </w:pPr>
      <w:r w:rsidRPr="008F637D">
        <w:rPr>
          <w:color w:val="000000" w:themeColor="text1"/>
        </w:rPr>
        <w:t xml:space="preserve">5-7 small rooms for Splinter/Working Sessions to be held in parallel, with </w:t>
      </w:r>
      <w:r w:rsidR="007814AE">
        <w:rPr>
          <w:color w:val="000000" w:themeColor="text1"/>
        </w:rPr>
        <w:t xml:space="preserve">the capacity to accommodate </w:t>
      </w:r>
      <w:r w:rsidRPr="008F637D">
        <w:rPr>
          <w:color w:val="000000" w:themeColor="text1"/>
        </w:rPr>
        <w:t>20-30 people each</w:t>
      </w:r>
    </w:p>
    <w:p w14:paraId="2668D85B" w14:textId="61F176CD" w:rsidR="00CC7186" w:rsidRPr="00037FF4" w:rsidRDefault="0009317D" w:rsidP="00037FF4">
      <w:pPr>
        <w:pStyle w:val="ListParagraph"/>
        <w:numPr>
          <w:ilvl w:val="0"/>
          <w:numId w:val="1"/>
        </w:numPr>
        <w:spacing w:after="120"/>
        <w:ind w:left="1080"/>
        <w:rPr>
          <w:color w:val="000000" w:themeColor="text1"/>
        </w:rPr>
      </w:pPr>
      <w:proofErr w:type="gramStart"/>
      <w:r>
        <w:rPr>
          <w:color w:val="000000" w:themeColor="text1"/>
        </w:rPr>
        <w:t>halls</w:t>
      </w:r>
      <w:proofErr w:type="gramEnd"/>
      <w:r>
        <w:rPr>
          <w:color w:val="000000" w:themeColor="text1"/>
        </w:rPr>
        <w:t xml:space="preserve"> for coffee breaks, lunches and dinner</w:t>
      </w:r>
      <w:r w:rsidR="000862A9">
        <w:rPr>
          <w:color w:val="000000" w:themeColor="text1"/>
        </w:rPr>
        <w:t xml:space="preserve"> (the dinner can be held in a separate venue, </w:t>
      </w:r>
      <w:r w:rsidR="007814AE">
        <w:rPr>
          <w:color w:val="000000" w:themeColor="text1"/>
        </w:rPr>
        <w:t xml:space="preserve">but this must </w:t>
      </w:r>
      <w:r w:rsidR="000862A9">
        <w:rPr>
          <w:color w:val="000000" w:themeColor="text1"/>
        </w:rPr>
        <w:t>be indicated)</w:t>
      </w:r>
      <w:r w:rsidR="00C47DD9" w:rsidRPr="008F637D">
        <w:rPr>
          <w:color w:val="000000" w:themeColor="text1"/>
        </w:rPr>
        <w:t>.</w:t>
      </w:r>
    </w:p>
    <w:p w14:paraId="34388C67" w14:textId="7723350B" w:rsidR="00621E52" w:rsidRDefault="008F637D" w:rsidP="00037FF4">
      <w:pPr>
        <w:spacing w:after="120"/>
      </w:pPr>
      <w:r>
        <w:rPr>
          <w:color w:val="000000" w:themeColor="text1"/>
        </w:rPr>
        <w:lastRenderedPageBreak/>
        <w:t>4.</w:t>
      </w:r>
      <w:r w:rsidR="00CF7019">
        <w:rPr>
          <w:color w:val="000000" w:themeColor="text1"/>
        </w:rPr>
        <w:tab/>
      </w:r>
      <w:r>
        <w:rPr>
          <w:color w:val="000000" w:themeColor="text1"/>
        </w:rPr>
        <w:t>Proposed hotels</w:t>
      </w:r>
      <w:r w:rsidR="00621E52">
        <w:rPr>
          <w:color w:val="000000" w:themeColor="text1"/>
        </w:rPr>
        <w:t xml:space="preserve"> in the vicinity of the venue</w:t>
      </w:r>
      <w:r>
        <w:rPr>
          <w:color w:val="000000" w:themeColor="text1"/>
        </w:rPr>
        <w:t>, including the main one with which special pric</w:t>
      </w:r>
      <w:r w:rsidR="0009317D">
        <w:rPr>
          <w:color w:val="000000" w:themeColor="text1"/>
        </w:rPr>
        <w:t>es for participants are going to</w:t>
      </w:r>
      <w:r>
        <w:rPr>
          <w:color w:val="000000" w:themeColor="text1"/>
        </w:rPr>
        <w:t xml:space="preserve"> be negotiated, and indication of what prices </w:t>
      </w:r>
      <w:r w:rsidR="0009317D">
        <w:rPr>
          <w:color w:val="000000" w:themeColor="text1"/>
        </w:rPr>
        <w:t>are</w:t>
      </w:r>
      <w:r w:rsidR="004B7468">
        <w:rPr>
          <w:color w:val="000000" w:themeColor="text1"/>
        </w:rPr>
        <w:t xml:space="preserve"> expected</w:t>
      </w:r>
      <w:r>
        <w:rPr>
          <w:color w:val="000000" w:themeColor="text1"/>
        </w:rPr>
        <w:t>.</w:t>
      </w:r>
    </w:p>
    <w:p w14:paraId="6AB0E8C1" w14:textId="6BDC65EF" w:rsidR="004B7468" w:rsidRDefault="002F6E40" w:rsidP="00037FF4">
      <w:pPr>
        <w:spacing w:after="60"/>
        <w:ind w:left="720" w:hanging="720"/>
        <w:jc w:val="both"/>
      </w:pPr>
      <w:r>
        <w:t>5</w:t>
      </w:r>
      <w:r w:rsidR="00621E52">
        <w:t>.</w:t>
      </w:r>
      <w:r w:rsidR="00CF7019">
        <w:tab/>
      </w:r>
      <w:r w:rsidR="00621E52">
        <w:t>Tentative fees for different categories of participants</w:t>
      </w:r>
      <w:r w:rsidR="00C91842">
        <w:t>, what they include (to mention specifically whether the dinner cost is included, and if not – how much per person one should pay)</w:t>
      </w:r>
      <w:r w:rsidR="002A5193">
        <w:t xml:space="preserve"> and how they are going to be collected</w:t>
      </w:r>
      <w:r w:rsidR="00C91842">
        <w:t>.</w:t>
      </w:r>
    </w:p>
    <w:p w14:paraId="04EB7912" w14:textId="72136FD7" w:rsidR="00621E52" w:rsidRDefault="002F6E40" w:rsidP="00037FF4">
      <w:pPr>
        <w:spacing w:after="120"/>
        <w:ind w:left="720" w:hanging="720"/>
        <w:jc w:val="both"/>
      </w:pPr>
      <w:r>
        <w:rPr>
          <w:color w:val="000000" w:themeColor="text1"/>
        </w:rPr>
        <w:t>6</w:t>
      </w:r>
      <w:r w:rsidR="000D276A">
        <w:rPr>
          <w:color w:val="000000" w:themeColor="text1"/>
        </w:rPr>
        <w:t>.</w:t>
      </w:r>
      <w:r w:rsidR="00EB6DC8">
        <w:rPr>
          <w:color w:val="000000" w:themeColor="text1"/>
        </w:rPr>
        <w:tab/>
      </w:r>
      <w:r w:rsidR="000D276A">
        <w:rPr>
          <w:color w:val="000000" w:themeColor="text1"/>
        </w:rPr>
        <w:t>Indication of a capability to attract sponsors, both local/national and international ones.</w:t>
      </w:r>
    </w:p>
    <w:p w14:paraId="2BE01A3B" w14:textId="693C87C6" w:rsidR="00621E52" w:rsidRDefault="002F6E40" w:rsidP="00037FF4">
      <w:pPr>
        <w:spacing w:after="120"/>
        <w:ind w:left="720" w:hanging="720"/>
        <w:jc w:val="both"/>
      </w:pPr>
      <w:r>
        <w:t>7</w:t>
      </w:r>
      <w:r w:rsidR="000D276A">
        <w:t>.</w:t>
      </w:r>
      <w:r w:rsidR="00CF7019">
        <w:tab/>
      </w:r>
      <w:r w:rsidR="00621E52">
        <w:t>Indication of a possibility to engage the host organization’s and/or its partners’ staff and volunteers to help with logistics (e.g. computers, presentations-related issues etc.)</w:t>
      </w:r>
    </w:p>
    <w:p w14:paraId="559F3E00" w14:textId="5873A336" w:rsidR="000D276A" w:rsidRDefault="002F6E40" w:rsidP="00037FF4">
      <w:pPr>
        <w:spacing w:after="120"/>
        <w:ind w:left="720" w:hanging="720"/>
      </w:pPr>
      <w:r>
        <w:t>8</w:t>
      </w:r>
      <w:r w:rsidR="000D276A">
        <w:t>.</w:t>
      </w:r>
      <w:r w:rsidR="00CF7019">
        <w:tab/>
      </w:r>
      <w:r w:rsidR="000D276A">
        <w:t xml:space="preserve"> Indication of how visa issues are going to be handle</w:t>
      </w:r>
      <w:r w:rsidR="000862A9">
        <w:t>d</w:t>
      </w:r>
      <w:r w:rsidR="000D276A">
        <w:t xml:space="preserve">. </w:t>
      </w:r>
      <w:r w:rsidR="003A0AA8">
        <w:t xml:space="preserve"> </w:t>
      </w:r>
    </w:p>
    <w:p w14:paraId="5460ADB1" w14:textId="7BA99001" w:rsidR="00951682" w:rsidRDefault="002F6E40" w:rsidP="00037FF4">
      <w:pPr>
        <w:spacing w:after="120"/>
        <w:ind w:left="720" w:hanging="720"/>
        <w:jc w:val="both"/>
      </w:pPr>
      <w:r>
        <w:t>9</w:t>
      </w:r>
      <w:r w:rsidR="000D276A">
        <w:t>.</w:t>
      </w:r>
      <w:r w:rsidR="00CF7019">
        <w:tab/>
      </w:r>
      <w:r w:rsidR="000D276A">
        <w:t xml:space="preserve">Proposals (if any) for </w:t>
      </w:r>
      <w:r w:rsidR="003A0AA8">
        <w:t>accompanying person</w:t>
      </w:r>
      <w:r w:rsidR="00951682">
        <w:t>s</w:t>
      </w:r>
      <w:r w:rsidR="003A0AA8">
        <w:t xml:space="preserve"> </w:t>
      </w:r>
      <w:r w:rsidR="00951682">
        <w:t xml:space="preserve">to have </w:t>
      </w:r>
      <w:r w:rsidR="003A0AA8">
        <w:t>tours</w:t>
      </w:r>
      <w:r w:rsidR="000862A9">
        <w:t>,</w:t>
      </w:r>
      <w:r w:rsidR="000D276A">
        <w:t xml:space="preserve"> and related costs.</w:t>
      </w:r>
      <w:r w:rsidR="003A0AA8">
        <w:t xml:space="preserve"> </w:t>
      </w:r>
    </w:p>
    <w:p w14:paraId="4BBC265E" w14:textId="3B478E84" w:rsidR="004B7468" w:rsidRDefault="00951682" w:rsidP="00037FF4">
      <w:pPr>
        <w:spacing w:after="120"/>
        <w:ind w:left="720" w:hanging="720"/>
        <w:jc w:val="both"/>
      </w:pPr>
      <w:r>
        <w:t>1</w:t>
      </w:r>
      <w:r w:rsidR="002F6E40">
        <w:t>0</w:t>
      </w:r>
      <w:r>
        <w:t>.</w:t>
      </w:r>
      <w:r w:rsidR="00CF7019">
        <w:tab/>
      </w:r>
      <w:r w:rsidR="004B7468">
        <w:t xml:space="preserve">Creation of a Local Organizing Committee; the proposal should indicate </w:t>
      </w:r>
      <w:r>
        <w:t xml:space="preserve">who </w:t>
      </w:r>
      <w:r w:rsidR="004B7468">
        <w:t xml:space="preserve">will comprise </w:t>
      </w:r>
      <w:r>
        <w:t>the Local Organizing Committee (LOC)</w:t>
      </w:r>
      <w:r w:rsidR="004B7468">
        <w:t xml:space="preserve">. </w:t>
      </w:r>
    </w:p>
    <w:p w14:paraId="4EF23BDB" w14:textId="7235D9B0" w:rsidR="0009317D" w:rsidRDefault="004B7468" w:rsidP="00037FF4">
      <w:pPr>
        <w:ind w:left="720" w:hanging="720"/>
      </w:pPr>
      <w:r>
        <w:t>1</w:t>
      </w:r>
      <w:r w:rsidR="002F6E40">
        <w:t>1</w:t>
      </w:r>
      <w:r>
        <w:t>.</w:t>
      </w:r>
      <w:r>
        <w:tab/>
        <w:t>The Host organization and LOC are expected to work closely with the MVA International Program Committee (IPC). The proposal should indicate who</w:t>
      </w:r>
      <w:r w:rsidR="00951682">
        <w:t xml:space="preserve"> </w:t>
      </w:r>
      <w:r w:rsidR="000862A9">
        <w:t>from the h</w:t>
      </w:r>
      <w:r w:rsidR="00951682">
        <w:t>ost organization (if any</w:t>
      </w:r>
      <w:r>
        <w:t>one</w:t>
      </w:r>
      <w:r w:rsidR="00951682">
        <w:t xml:space="preserve">) could be recommended to the International Program Committee. </w:t>
      </w:r>
    </w:p>
    <w:p w14:paraId="38284022" w14:textId="7DBC0C35" w:rsidR="00951682" w:rsidRDefault="00951682" w:rsidP="00037FF4">
      <w:pPr>
        <w:spacing w:after="60"/>
        <w:ind w:left="720" w:hanging="720"/>
      </w:pPr>
      <w:r>
        <w:t>12</w:t>
      </w:r>
      <w:r w:rsidR="003A0AA8">
        <w:t xml:space="preserve">. </w:t>
      </w:r>
      <w:r w:rsidR="00CF7019">
        <w:tab/>
      </w:r>
      <w:r>
        <w:t>Tentative s</w:t>
      </w:r>
      <w:r w:rsidR="003A0AA8">
        <w:t xml:space="preserve">chedule </w:t>
      </w:r>
      <w:r w:rsidR="004B7468">
        <w:t xml:space="preserve">for </w:t>
      </w:r>
      <w:r w:rsidR="000D276A">
        <w:t>event</w:t>
      </w:r>
      <w:r>
        <w:t xml:space="preserve"> </w:t>
      </w:r>
      <w:r w:rsidR="004B7468">
        <w:t xml:space="preserve">planning and </w:t>
      </w:r>
      <w:r>
        <w:t>preparation, including:</w:t>
      </w:r>
      <w:r w:rsidR="003A0AA8">
        <w:t xml:space="preserve"> </w:t>
      </w:r>
    </w:p>
    <w:p w14:paraId="3860E347" w14:textId="322D577F" w:rsidR="00951682" w:rsidRDefault="00951682" w:rsidP="00037FF4">
      <w:pPr>
        <w:pStyle w:val="ListParagraph"/>
        <w:numPr>
          <w:ilvl w:val="0"/>
          <w:numId w:val="3"/>
        </w:numPr>
        <w:spacing w:after="120"/>
        <w:ind w:left="1080"/>
        <w:jc w:val="both"/>
      </w:pPr>
      <w:proofErr w:type="gramStart"/>
      <w:r>
        <w:t>c</w:t>
      </w:r>
      <w:r w:rsidR="003A0AA8">
        <w:t>onfirmation</w:t>
      </w:r>
      <w:proofErr w:type="gramEnd"/>
      <w:r w:rsidR="003A0AA8">
        <w:t xml:space="preserve"> of </w:t>
      </w:r>
      <w:r>
        <w:t xml:space="preserve">the </w:t>
      </w:r>
      <w:r w:rsidR="003A0AA8">
        <w:t xml:space="preserve">dates </w:t>
      </w:r>
      <w:r>
        <w:t>and venue</w:t>
      </w:r>
      <w:r w:rsidR="004B7468">
        <w:t>,</w:t>
      </w:r>
    </w:p>
    <w:p w14:paraId="40440982" w14:textId="79BF0BF4" w:rsidR="000E0D58" w:rsidRDefault="00951682" w:rsidP="00037FF4">
      <w:pPr>
        <w:pStyle w:val="ListParagraph"/>
        <w:numPr>
          <w:ilvl w:val="0"/>
          <w:numId w:val="3"/>
        </w:numPr>
        <w:spacing w:after="120"/>
        <w:ind w:left="1080"/>
        <w:jc w:val="both"/>
      </w:pPr>
      <w:proofErr w:type="gramStart"/>
      <w:r>
        <w:t>p</w:t>
      </w:r>
      <w:r w:rsidR="003A0AA8">
        <w:t>eriod</w:t>
      </w:r>
      <w:proofErr w:type="gramEnd"/>
      <w:r w:rsidR="003A0AA8">
        <w:t xml:space="preserve"> and method of </w:t>
      </w:r>
      <w:r w:rsidR="004B7468">
        <w:t xml:space="preserve">booking </w:t>
      </w:r>
      <w:r w:rsidR="003A0AA8">
        <w:t>hotel</w:t>
      </w:r>
      <w:r w:rsidR="000862A9">
        <w:t>s</w:t>
      </w:r>
      <w:r w:rsidR="003A0AA8">
        <w:t xml:space="preserve"> </w:t>
      </w:r>
      <w:r w:rsidR="004B7468">
        <w:t xml:space="preserve">for attendees, </w:t>
      </w:r>
    </w:p>
    <w:p w14:paraId="04D49B73" w14:textId="2AF9D45F" w:rsidR="00A267C2" w:rsidRDefault="000E0D58" w:rsidP="00037FF4">
      <w:pPr>
        <w:pStyle w:val="ListParagraph"/>
        <w:numPr>
          <w:ilvl w:val="0"/>
          <w:numId w:val="3"/>
        </w:numPr>
        <w:spacing w:after="120"/>
        <w:ind w:left="1080"/>
        <w:jc w:val="both"/>
      </w:pPr>
      <w:r>
        <w:t>etc.</w:t>
      </w:r>
    </w:p>
    <w:p w14:paraId="6AF3EFC7" w14:textId="7750A338" w:rsidR="00A267C2" w:rsidRDefault="00A267C2" w:rsidP="00037FF4">
      <w:pPr>
        <w:spacing w:after="120"/>
        <w:jc w:val="both"/>
        <w:rPr>
          <w:i/>
        </w:rPr>
      </w:pPr>
      <w:r w:rsidRPr="00037FF4">
        <w:rPr>
          <w:i/>
        </w:rPr>
        <w:t>What is expected from MVA</w:t>
      </w:r>
      <w:r w:rsidR="002A5193">
        <w:rPr>
          <w:i/>
        </w:rPr>
        <w:t xml:space="preserve"> vis-à-vis a bidder-winner</w:t>
      </w:r>
    </w:p>
    <w:p w14:paraId="48B7BF44" w14:textId="1E7B0839" w:rsidR="00450158" w:rsidRDefault="00450158" w:rsidP="00037FF4">
      <w:pPr>
        <w:spacing w:after="120"/>
        <w:jc w:val="both"/>
      </w:pPr>
      <w:r>
        <w:t>1.Creation of IPC</w:t>
      </w:r>
    </w:p>
    <w:p w14:paraId="4C31684C" w14:textId="1DCDA89C" w:rsidR="00450158" w:rsidRDefault="00450158" w:rsidP="00037FF4">
      <w:pPr>
        <w:spacing w:after="120"/>
        <w:jc w:val="both"/>
      </w:pPr>
      <w:r>
        <w:t>2.</w:t>
      </w:r>
      <w:r w:rsidR="002F6E40">
        <w:t xml:space="preserve">Creation of a dedicated </w:t>
      </w:r>
      <w:r w:rsidR="009D0A6B">
        <w:t>event</w:t>
      </w:r>
      <w:r w:rsidR="002F6E40">
        <w:t xml:space="preserve"> website</w:t>
      </w:r>
    </w:p>
    <w:p w14:paraId="24B1925C" w14:textId="4EC2BACF" w:rsidR="002F6E40" w:rsidRDefault="002F6E40" w:rsidP="00037FF4">
      <w:pPr>
        <w:spacing w:after="120"/>
        <w:jc w:val="both"/>
      </w:pPr>
      <w:r>
        <w:t>3.Confirmation of the dates and venue, as well as schedule for event planning and preparation</w:t>
      </w:r>
    </w:p>
    <w:p w14:paraId="426FD722" w14:textId="579D18A7" w:rsidR="002F6E40" w:rsidRDefault="002F6E40" w:rsidP="00037FF4">
      <w:pPr>
        <w:spacing w:after="120"/>
        <w:jc w:val="both"/>
      </w:pPr>
      <w:r>
        <w:t>4.Confirmation of registration fees</w:t>
      </w:r>
    </w:p>
    <w:p w14:paraId="1F857F0D" w14:textId="39765D58" w:rsidR="002F6E40" w:rsidRDefault="002F6E40" w:rsidP="00037FF4">
      <w:pPr>
        <w:spacing w:after="120"/>
        <w:jc w:val="both"/>
      </w:pPr>
      <w:r>
        <w:t>5.Handling of abstracts (uploading and selection) and papers</w:t>
      </w:r>
    </w:p>
    <w:p w14:paraId="514AB108" w14:textId="76563E0F" w:rsidR="002F6E40" w:rsidRDefault="002F6E40" w:rsidP="00037FF4">
      <w:pPr>
        <w:spacing w:after="120"/>
        <w:jc w:val="both"/>
      </w:pPr>
      <w:r>
        <w:t>6.Relations with speakers</w:t>
      </w:r>
    </w:p>
    <w:p w14:paraId="642BF674" w14:textId="6B2CBB02" w:rsidR="009D0A6B" w:rsidRPr="00037FF4" w:rsidRDefault="009D0A6B" w:rsidP="00037FF4">
      <w:pPr>
        <w:spacing w:after="120"/>
        <w:jc w:val="both"/>
      </w:pPr>
      <w:r>
        <w:t>7.</w:t>
      </w:r>
      <w:r w:rsidRPr="009D0A6B">
        <w:t xml:space="preserve"> </w:t>
      </w:r>
      <w:r>
        <w:t>Advertising campaign, in particular using the MVA website and relevant international mass media, as well as massive emailing etc.</w:t>
      </w:r>
    </w:p>
    <w:p w14:paraId="0ED85FC1" w14:textId="739EA564" w:rsidR="009D0A6B" w:rsidRDefault="009D0A6B" w:rsidP="00037FF4">
      <w:r>
        <w:t xml:space="preserve">8.Information for the event leaflet </w:t>
      </w:r>
      <w:r w:rsidR="009436D9">
        <w:t>to be published by the host</w:t>
      </w:r>
    </w:p>
    <w:p w14:paraId="6FFB5457" w14:textId="77777777" w:rsidR="009D0A6B" w:rsidRDefault="009D0A6B" w:rsidP="00037FF4"/>
    <w:p w14:paraId="51FE019A" w14:textId="4C0E0CF0" w:rsidR="00A267C2" w:rsidRDefault="009D0A6B" w:rsidP="00037FF4">
      <w:r>
        <w:t>9.Permission to use the MVA logo in the event-related materials</w:t>
      </w:r>
    </w:p>
    <w:p w14:paraId="59B89E9A" w14:textId="5CDF5306" w:rsidR="00450158" w:rsidRPr="00A267C2" w:rsidRDefault="00450158" w:rsidP="00037FF4">
      <w:pPr>
        <w:spacing w:after="120"/>
        <w:jc w:val="both"/>
      </w:pPr>
    </w:p>
    <w:p w14:paraId="3CEA6619" w14:textId="7E80EA2A" w:rsidR="00BF7F96" w:rsidRDefault="00BF7F96" w:rsidP="00037FF4">
      <w:pPr>
        <w:rPr>
          <w:color w:val="000000" w:themeColor="text1"/>
        </w:rPr>
      </w:pPr>
      <w:r w:rsidRPr="00037FF4">
        <w:rPr>
          <w:i/>
        </w:rPr>
        <w:t>Contractual aspects</w:t>
      </w:r>
    </w:p>
    <w:p w14:paraId="62087E70" w14:textId="77777777" w:rsidR="00BF7F96" w:rsidRDefault="00BF7F96" w:rsidP="00037FF4">
      <w:pPr>
        <w:rPr>
          <w:color w:val="000000" w:themeColor="text1"/>
        </w:rPr>
      </w:pPr>
    </w:p>
    <w:p w14:paraId="646C5AC9" w14:textId="77777777" w:rsidR="00873BA0" w:rsidRDefault="00A267C2" w:rsidP="0086328E">
      <w:pPr>
        <w:rPr>
          <w:color w:val="000000" w:themeColor="text1"/>
        </w:rPr>
      </w:pPr>
      <w:r>
        <w:rPr>
          <w:color w:val="000000" w:themeColor="text1"/>
        </w:rPr>
        <w:tab/>
        <w:t>A contract between MVA and LOC regulating above mentioned as well as other</w:t>
      </w:r>
      <w:r w:rsidR="0038670B">
        <w:rPr>
          <w:color w:val="000000" w:themeColor="text1"/>
        </w:rPr>
        <w:t xml:space="preserve"> financial and liability aspect</w:t>
      </w:r>
      <w:r>
        <w:rPr>
          <w:color w:val="000000" w:themeColor="text1"/>
        </w:rPr>
        <w:t>s will be signed at least 6 months</w:t>
      </w:r>
      <w:r w:rsidR="00873B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before the event. </w:t>
      </w:r>
    </w:p>
    <w:p w14:paraId="56FB9FF4" w14:textId="3525C2F8" w:rsidR="0086328E" w:rsidRPr="00037FF4" w:rsidRDefault="00873BA0" w:rsidP="00037FF4">
      <w:pPr>
        <w:ind w:firstLine="720"/>
        <w:rPr>
          <w:color w:val="000000" w:themeColor="text1"/>
        </w:rPr>
      </w:pPr>
      <w:r>
        <w:rPr>
          <w:color w:val="000000" w:themeColor="text1"/>
        </w:rPr>
        <w:t>R</w:t>
      </w:r>
      <w:r w:rsidR="0086328E">
        <w:rPr>
          <w:color w:val="000000" w:themeColor="text1"/>
        </w:rPr>
        <w:t xml:space="preserve">egardless of whether the event is profitable or not, </w:t>
      </w:r>
      <w:r w:rsidR="0086328E" w:rsidRPr="00037FF4">
        <w:rPr>
          <w:color w:val="222222"/>
          <w:shd w:val="clear" w:color="auto" w:fill="FFFFFF"/>
        </w:rPr>
        <w:t>MVA will get 20%</w:t>
      </w:r>
      <w:r w:rsidR="0086328E">
        <w:rPr>
          <w:color w:val="222222"/>
          <w:shd w:val="clear" w:color="auto" w:fill="FFFFFF"/>
        </w:rPr>
        <w:t xml:space="preserve"> of </w:t>
      </w:r>
      <w:r w:rsidR="0086328E" w:rsidRPr="00037FF4">
        <w:rPr>
          <w:color w:val="222222"/>
          <w:shd w:val="clear" w:color="auto" w:fill="FFFFFF"/>
        </w:rPr>
        <w:t xml:space="preserve">all </w:t>
      </w:r>
      <w:r w:rsidR="0086328E">
        <w:rPr>
          <w:color w:val="222222"/>
          <w:shd w:val="clear" w:color="auto" w:fill="FFFFFF"/>
        </w:rPr>
        <w:t xml:space="preserve">the </w:t>
      </w:r>
      <w:r w:rsidR="0086328E" w:rsidRPr="00037FF4">
        <w:rPr>
          <w:color w:val="222222"/>
          <w:shd w:val="clear" w:color="auto" w:fill="FFFFFF"/>
        </w:rPr>
        <w:t>paid registration fees, however not less than 4000</w:t>
      </w:r>
      <w:r w:rsidR="0086328E">
        <w:rPr>
          <w:color w:val="222222"/>
          <w:shd w:val="clear" w:color="auto" w:fill="FFFFFF"/>
        </w:rPr>
        <w:t xml:space="preserve"> </w:t>
      </w:r>
      <w:r w:rsidR="0086328E" w:rsidRPr="00037FF4">
        <w:rPr>
          <w:color w:val="222222"/>
          <w:shd w:val="clear" w:color="auto" w:fill="FFFFFF"/>
        </w:rPr>
        <w:t>Euros</w:t>
      </w:r>
      <w:r w:rsidR="0086328E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Also 20% rule applies to any sponsor contract, be it negotiated </w:t>
      </w:r>
      <w:r w:rsidR="00DA5615">
        <w:rPr>
          <w:color w:val="222222"/>
          <w:shd w:val="clear" w:color="auto" w:fill="FFFFFF"/>
        </w:rPr>
        <w:t>by the host or MVA.</w:t>
      </w:r>
    </w:p>
    <w:p w14:paraId="5139852D" w14:textId="36074247" w:rsidR="00CC7186" w:rsidRPr="00037FF4" w:rsidRDefault="0086328E" w:rsidP="00037FF4">
      <w:pPr>
        <w:rPr>
          <w:color w:val="000000" w:themeColor="text1"/>
        </w:rPr>
      </w:pPr>
      <w:r w:rsidRPr="0086328E" w:rsidDel="000E0D58">
        <w:rPr>
          <w:color w:val="000000" w:themeColor="text1"/>
        </w:rPr>
        <w:t xml:space="preserve"> </w:t>
      </w:r>
    </w:p>
    <w:p w14:paraId="3785605E" w14:textId="77777777" w:rsidR="00037FF4" w:rsidRDefault="00037FF4" w:rsidP="00037FF4">
      <w:pPr>
        <w:spacing w:before="180" w:after="60"/>
        <w:jc w:val="both"/>
        <w:rPr>
          <w:i/>
          <w:color w:val="000000" w:themeColor="text1"/>
        </w:rPr>
      </w:pPr>
    </w:p>
    <w:p w14:paraId="4013BDE3" w14:textId="4F867AB4" w:rsidR="00CC7186" w:rsidRDefault="00CC7186" w:rsidP="00037FF4">
      <w:pPr>
        <w:spacing w:before="180" w:after="60"/>
        <w:jc w:val="both"/>
        <w:rPr>
          <w:i/>
          <w:color w:val="000000" w:themeColor="text1"/>
        </w:rPr>
      </w:pPr>
      <w:r w:rsidRPr="00CC7186">
        <w:rPr>
          <w:i/>
          <w:color w:val="000000" w:themeColor="text1"/>
        </w:rPr>
        <w:t>Submission deadline, evaluation and results announcement</w:t>
      </w:r>
    </w:p>
    <w:p w14:paraId="5C188BAD" w14:textId="7A7D2AE8" w:rsidR="000D569D" w:rsidRPr="00037FF4" w:rsidRDefault="00CC7186" w:rsidP="00037FF4">
      <w:pPr>
        <w:spacing w:after="120"/>
        <w:jc w:val="both"/>
        <w:rPr>
          <w:b/>
          <w:color w:val="000000" w:themeColor="text1"/>
        </w:rPr>
      </w:pPr>
      <w:r w:rsidRPr="00037FF4">
        <w:rPr>
          <w:b/>
          <w:color w:val="000000" w:themeColor="text1"/>
        </w:rPr>
        <w:tab/>
      </w:r>
      <w:r w:rsidR="000E0D58">
        <w:rPr>
          <w:b/>
          <w:color w:val="000000" w:themeColor="text1"/>
        </w:rPr>
        <w:t>P</w:t>
      </w:r>
      <w:r w:rsidRPr="00037FF4">
        <w:rPr>
          <w:b/>
          <w:color w:val="000000" w:themeColor="text1"/>
        </w:rPr>
        <w:t xml:space="preserve">roposals should be </w:t>
      </w:r>
      <w:r w:rsidR="000D569D" w:rsidRPr="00037FF4">
        <w:rPr>
          <w:b/>
          <w:color w:val="000000" w:themeColor="text1"/>
        </w:rPr>
        <w:t xml:space="preserve">submitted </w:t>
      </w:r>
      <w:r w:rsidR="00037FF4">
        <w:rPr>
          <w:b/>
          <w:color w:val="000000" w:themeColor="text1"/>
        </w:rPr>
        <w:t>to (</w:t>
      </w:r>
      <w:r w:rsidR="00037FF4" w:rsidRPr="00037FF4">
        <w:rPr>
          <w:b/>
          <w:color w:val="000000" w:themeColor="text1"/>
        </w:rPr>
        <w:t>oleg.ventskovsky@moonvillageassociation.org</w:t>
      </w:r>
      <w:r w:rsidRPr="00037FF4">
        <w:rPr>
          <w:b/>
          <w:color w:val="000000" w:themeColor="text1"/>
        </w:rPr>
        <w:t xml:space="preserve">) </w:t>
      </w:r>
      <w:r w:rsidR="00AD7CDA">
        <w:rPr>
          <w:b/>
          <w:color w:val="000000" w:themeColor="text1"/>
        </w:rPr>
        <w:t>on or before 20</w:t>
      </w:r>
      <w:bookmarkStart w:id="0" w:name="_GoBack"/>
      <w:bookmarkEnd w:id="0"/>
      <w:r w:rsidRPr="004B7468">
        <w:rPr>
          <w:b/>
          <w:color w:val="000000" w:themeColor="text1"/>
        </w:rPr>
        <w:t xml:space="preserve"> </w:t>
      </w:r>
      <w:r w:rsidR="00450158">
        <w:rPr>
          <w:b/>
          <w:color w:val="000000" w:themeColor="text1"/>
        </w:rPr>
        <w:t>O</w:t>
      </w:r>
      <w:r w:rsidRPr="004B7468">
        <w:rPr>
          <w:b/>
          <w:color w:val="000000" w:themeColor="text1"/>
        </w:rPr>
        <w:t>ctober</w:t>
      </w:r>
      <w:r w:rsidR="000D569D" w:rsidRPr="004B7468">
        <w:rPr>
          <w:b/>
          <w:color w:val="000000" w:themeColor="text1"/>
        </w:rPr>
        <w:t xml:space="preserve"> 2018</w:t>
      </w:r>
      <w:r w:rsidRPr="00037FF4">
        <w:rPr>
          <w:b/>
          <w:color w:val="000000" w:themeColor="text1"/>
        </w:rPr>
        <w:t xml:space="preserve">. </w:t>
      </w:r>
    </w:p>
    <w:p w14:paraId="5F98DF2C" w14:textId="491CA980" w:rsidR="000D569D" w:rsidRDefault="00CC7186" w:rsidP="00037FF4">
      <w:pPr>
        <w:spacing w:after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They will be evaluated by the MVA Board of Directors during the two subsequent</w:t>
      </w:r>
      <w:r w:rsidR="000D569D">
        <w:rPr>
          <w:color w:val="000000" w:themeColor="text1"/>
        </w:rPr>
        <w:t xml:space="preserve"> weeks. R</w:t>
      </w:r>
      <w:r>
        <w:rPr>
          <w:color w:val="000000" w:themeColor="text1"/>
        </w:rPr>
        <w:t xml:space="preserve">equests for additional information or clarification might be sent to proposers </w:t>
      </w:r>
      <w:r w:rsidR="000D569D">
        <w:rPr>
          <w:color w:val="000000" w:themeColor="text1"/>
        </w:rPr>
        <w:t xml:space="preserve">as a part of the evaluation process, quick responses are anticipated. </w:t>
      </w:r>
    </w:p>
    <w:p w14:paraId="6A522A80" w14:textId="4C931705" w:rsidR="00C2418E" w:rsidRPr="00C2418E" w:rsidRDefault="000D569D" w:rsidP="00037FF4">
      <w:pPr>
        <w:spacing w:after="120"/>
        <w:ind w:firstLine="720"/>
        <w:jc w:val="both"/>
      </w:pPr>
      <w:r>
        <w:rPr>
          <w:color w:val="000000" w:themeColor="text1"/>
        </w:rPr>
        <w:t xml:space="preserve">The selection result </w:t>
      </w:r>
      <w:proofErr w:type="gramStart"/>
      <w:r>
        <w:rPr>
          <w:color w:val="000000" w:themeColor="text1"/>
        </w:rPr>
        <w:t>is expected to be announced</w:t>
      </w:r>
      <w:proofErr w:type="gramEnd"/>
      <w:r>
        <w:rPr>
          <w:color w:val="000000" w:themeColor="text1"/>
        </w:rPr>
        <w:t xml:space="preserve"> on </w:t>
      </w:r>
      <w:r w:rsidRPr="00C47DD9">
        <w:rPr>
          <w:b/>
          <w:color w:val="000000" w:themeColor="text1"/>
        </w:rPr>
        <w:t>November 5, 2018</w:t>
      </w:r>
      <w:r>
        <w:rPr>
          <w:color w:val="000000" w:themeColor="text1"/>
        </w:rPr>
        <w:t xml:space="preserve"> during the closing ceremony of the </w:t>
      </w:r>
      <w:r>
        <w:t>2nd International</w:t>
      </w:r>
      <w:r w:rsidRPr="00C2418E">
        <w:t xml:space="preserve"> </w:t>
      </w:r>
      <w:r>
        <w:t xml:space="preserve">Moon Village </w:t>
      </w:r>
      <w:r w:rsidR="00CF7019">
        <w:t>W</w:t>
      </w:r>
      <w:r w:rsidR="00CF7019" w:rsidRPr="00C2418E">
        <w:t xml:space="preserve">orkshop </w:t>
      </w:r>
      <w:r w:rsidRPr="00C2418E">
        <w:t xml:space="preserve">and </w:t>
      </w:r>
      <w:r w:rsidR="00CF7019">
        <w:t>S</w:t>
      </w:r>
      <w:r w:rsidRPr="00C2418E">
        <w:t>ymposium</w:t>
      </w:r>
      <w:r>
        <w:t>.</w:t>
      </w:r>
    </w:p>
    <w:sectPr w:rsidR="00C2418E" w:rsidRPr="00C2418E" w:rsidSect="00186B7F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CFF8" w14:textId="77777777" w:rsidR="00D026C9" w:rsidRDefault="00D026C9" w:rsidP="006448E3">
      <w:r>
        <w:separator/>
      </w:r>
    </w:p>
  </w:endnote>
  <w:endnote w:type="continuationSeparator" w:id="0">
    <w:p w14:paraId="20D92AF6" w14:textId="77777777" w:rsidR="00D026C9" w:rsidRDefault="00D026C9" w:rsidP="0064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0163" w14:textId="77777777" w:rsidR="006448E3" w:rsidRDefault="006448E3" w:rsidP="00037F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FAA6A" w14:textId="77777777" w:rsidR="006448E3" w:rsidRDefault="006448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1C78" w14:textId="77777777" w:rsidR="006448E3" w:rsidRDefault="006448E3" w:rsidP="00037F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C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90D30D" w14:textId="77777777" w:rsidR="006448E3" w:rsidRDefault="006448E3">
    <w:pPr>
      <w:pStyle w:val="Footer"/>
    </w:pPr>
  </w:p>
  <w:p w14:paraId="7C67E600" w14:textId="77777777" w:rsidR="006448E3" w:rsidRDefault="00644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0E5D" w14:textId="77777777" w:rsidR="00D026C9" w:rsidRDefault="00D026C9" w:rsidP="006448E3">
      <w:r>
        <w:separator/>
      </w:r>
    </w:p>
  </w:footnote>
  <w:footnote w:type="continuationSeparator" w:id="0">
    <w:p w14:paraId="16FFBF39" w14:textId="77777777" w:rsidR="00D026C9" w:rsidRDefault="00D026C9" w:rsidP="0064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28"/>
    <w:multiLevelType w:val="hybridMultilevel"/>
    <w:tmpl w:val="EBC4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666E8"/>
    <w:multiLevelType w:val="hybridMultilevel"/>
    <w:tmpl w:val="FB86F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026164"/>
    <w:multiLevelType w:val="hybridMultilevel"/>
    <w:tmpl w:val="FF7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3D28"/>
    <w:multiLevelType w:val="hybridMultilevel"/>
    <w:tmpl w:val="EDC4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C Mankins">
    <w15:presenceInfo w15:providerId="Windows Live" w15:userId="8ff6f042106ac564"/>
  </w15:person>
  <w15:person w15:author="Oleh Ventskovsky">
    <w15:presenceInfo w15:providerId="Windows Live" w15:userId="202ea49f8b4b6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8E"/>
    <w:rsid w:val="00037FF4"/>
    <w:rsid w:val="000862A9"/>
    <w:rsid w:val="0009317D"/>
    <w:rsid w:val="000A443C"/>
    <w:rsid w:val="000C40AC"/>
    <w:rsid w:val="000D276A"/>
    <w:rsid w:val="000D569D"/>
    <w:rsid w:val="000E0D58"/>
    <w:rsid w:val="00186B7F"/>
    <w:rsid w:val="001A0543"/>
    <w:rsid w:val="002206D6"/>
    <w:rsid w:val="002857DE"/>
    <w:rsid w:val="002A5193"/>
    <w:rsid w:val="002F6E40"/>
    <w:rsid w:val="0038670B"/>
    <w:rsid w:val="003A0AA8"/>
    <w:rsid w:val="003B612A"/>
    <w:rsid w:val="003B6FE0"/>
    <w:rsid w:val="00450158"/>
    <w:rsid w:val="004B7468"/>
    <w:rsid w:val="00577406"/>
    <w:rsid w:val="005D5340"/>
    <w:rsid w:val="00621E52"/>
    <w:rsid w:val="006448E3"/>
    <w:rsid w:val="00674768"/>
    <w:rsid w:val="006C0A3E"/>
    <w:rsid w:val="007814AE"/>
    <w:rsid w:val="008431F9"/>
    <w:rsid w:val="0086328E"/>
    <w:rsid w:val="00873BA0"/>
    <w:rsid w:val="00881F52"/>
    <w:rsid w:val="00883B59"/>
    <w:rsid w:val="00893A10"/>
    <w:rsid w:val="008F637D"/>
    <w:rsid w:val="00930747"/>
    <w:rsid w:val="009436D9"/>
    <w:rsid w:val="00951682"/>
    <w:rsid w:val="009B4213"/>
    <w:rsid w:val="009D0A6B"/>
    <w:rsid w:val="00A267C2"/>
    <w:rsid w:val="00AD7CDA"/>
    <w:rsid w:val="00AE7F8A"/>
    <w:rsid w:val="00BF7F96"/>
    <w:rsid w:val="00C2418E"/>
    <w:rsid w:val="00C47DD9"/>
    <w:rsid w:val="00C91842"/>
    <w:rsid w:val="00CC7186"/>
    <w:rsid w:val="00CF7019"/>
    <w:rsid w:val="00D026C9"/>
    <w:rsid w:val="00DA5615"/>
    <w:rsid w:val="00EB6DC8"/>
    <w:rsid w:val="00F324AD"/>
    <w:rsid w:val="00FB5738"/>
    <w:rsid w:val="00FB7FAF"/>
    <w:rsid w:val="00FE0578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AC03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0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19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74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8E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8E3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448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0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19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74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8E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8E3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4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oonvillageassociation.org/about/working-groups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Ventskovsky</dc:creator>
  <cp:keywords/>
  <dc:description/>
  <cp:lastModifiedBy>Test Demo</cp:lastModifiedBy>
  <cp:revision>2</cp:revision>
  <dcterms:created xsi:type="dcterms:W3CDTF">2018-09-17T17:26:00Z</dcterms:created>
  <dcterms:modified xsi:type="dcterms:W3CDTF">2018-09-17T17:26:00Z</dcterms:modified>
</cp:coreProperties>
</file>